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hd w:val="clear" w:color="auto" w:fill="ffffff"/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834379</wp:posOffset>
                </wp:positionH>
                <wp:positionV relativeFrom="line">
                  <wp:posOffset>96827</wp:posOffset>
                </wp:positionV>
                <wp:extent cx="5829301" cy="1269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1" cy="12699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5.7pt;margin-top:7.6pt;width:459.0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(timbro dell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Istituto)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 xml:space="preserve">                      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keepNext w:val="1"/>
        <w:shd w:val="clear" w:color="auto" w:fill="ffffff"/>
        <w:ind w:left="166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52"/>
          <w:szCs w:val="52"/>
          <w:u w:val="single" w:color="000000"/>
          <w:shd w:val="clear" w:color="auto" w:fill="ffffff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52"/>
          <w:szCs w:val="52"/>
          <w:u w:val="single" w:color="000000"/>
          <w:shd w:val="clear" w:color="auto" w:fill="ffffff"/>
          <w:vertAlign w:val="baseline"/>
          <w:rtl w:val="0"/>
          <w:lang w:val="pt-PT"/>
        </w:rPr>
        <w:t>PIANO DI LAVORO</w:t>
      </w:r>
    </w:p>
    <w:p>
      <w:pPr>
        <w:pStyle w:val="Corpo"/>
        <w:keepNext w:val="1"/>
        <w:shd w:val="clear" w:color="auto" w:fill="ffffff"/>
        <w:ind w:left="576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52"/>
          <w:szCs w:val="52"/>
          <w:u w:val="single" w:color="000000"/>
          <w:shd w:val="clear" w:color="auto" w:fill="ffffff"/>
        </w:rPr>
      </w:pPr>
    </w:p>
    <w:p>
      <w:pPr>
        <w:pStyle w:val="Corpo"/>
        <w:keepNext w:val="1"/>
        <w:shd w:val="clear" w:color="auto" w:fill="ffffff"/>
        <w:ind w:left="411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</w:rPr>
        <w:t xml:space="preserve">Anno Scolastico </w:t>
      </w: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singl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pt-PT"/>
        </w:rPr>
        <w:t xml:space="preserve">Liceo Scientifico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</w:rPr>
        <w:t>A. Sorbelli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 xml:space="preserve">” –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 xml:space="preserve">Istituto di Istruzione Superiore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 xml:space="preserve">Cavazzi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</w:rPr>
        <w:t>Sorbelli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>”</w:t>
      </w: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>Pavullo nel Frignano</w:t>
      </w: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single" w:color="000000"/>
          <w:shd w:val="clear" w:color="auto" w:fill="ffffff"/>
          <w:vertAlign w:val="baseline"/>
        </w:rPr>
      </w:pPr>
    </w:p>
    <w:p>
      <w:pPr>
        <w:pStyle w:val="Corpo"/>
        <w:keepNext w:val="1"/>
        <w:shd w:val="clear" w:color="auto" w:fill="ffffff"/>
        <w:ind w:left="54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en-US"/>
        </w:rPr>
        <w:t>Prof</w:t>
      </w: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52"/>
          <w:szCs w:val="5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52"/>
          <w:szCs w:val="52"/>
          <w:u w:val="none" w:color="000000"/>
          <w:shd w:val="clear" w:color="auto" w:fill="ffffff"/>
          <w:vertAlign w:val="baseline"/>
          <w:rtl w:val="0"/>
        </w:rPr>
        <w:t>Latino</w:t>
      </w: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52"/>
          <w:szCs w:val="5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52"/>
          <w:szCs w:val="52"/>
          <w:u w:val="none" w:color="000000"/>
          <w:shd w:val="clear" w:color="auto" w:fill="ffffff"/>
          <w:vertAlign w:val="baseline"/>
          <w:rtl w:val="0"/>
          <w:lang w:val="it-IT"/>
        </w:rPr>
        <w:t>biennio</w:t>
      </w: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52"/>
          <w:szCs w:val="5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</w:rPr>
        <w:t>Classe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48"/>
          <w:szCs w:val="48"/>
          <w:u w:val="none" w:color="000000"/>
          <w:shd w:val="clear" w:color="auto" w:fill="ffffff"/>
          <w:vertAlign w:val="baseline"/>
          <w:rtl w:val="0"/>
        </w:rPr>
        <w:t xml:space="preserve">  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 xml:space="preserve">          </w:t>
        <w:tab/>
        <w:tab/>
        <w:tab/>
        <w:tab/>
        <w:tab/>
        <w:t>Sezione</w:t>
      </w: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  <w:rtl w:val="0"/>
          <w:lang w:val="it-IT"/>
        </w:rPr>
        <w:t>Data di presentazione:</w:t>
      </w: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it-IT"/>
        </w:rPr>
        <w:t>Livelli di partenza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keepNext w:val="1"/>
        <w:shd w:val="clear" w:color="auto" w:fill="ffffff"/>
        <w:ind w:left="720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</w:rPr>
      </w:pPr>
    </w:p>
    <w:p>
      <w:pPr>
        <w:pStyle w:val="Corpo"/>
        <w:keepNext w:val="1"/>
        <w:shd w:val="clear" w:color="auto" w:fill="ffffff"/>
        <w:ind w:left="514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32"/>
          <w:szCs w:val="32"/>
          <w:u w:val="single" w:color="000000"/>
          <w:shd w:val="clear" w:color="auto" w:fill="ffffff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  <w:vertAlign w:val="baseline"/>
          <w:rtl w:val="0"/>
          <w:lang w:val="it-IT"/>
        </w:rPr>
        <w:t>Obiettivi e finalit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  <w:vertAlign w:val="baseline"/>
          <w:rtl w:val="0"/>
          <w:lang w:val="it-IT"/>
        </w:rPr>
        <w:t>dell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  <w:vertAlign w:val="baseline"/>
          <w:rtl w:val="0"/>
          <w:lang w:val="it-IT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  <w:vertAlign w:val="baseline"/>
          <w:rtl w:val="0"/>
          <w:lang w:val="it-IT"/>
        </w:rPr>
        <w:t>apprendimento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8"/>
        <w:gridCol w:w="6946"/>
      </w:tblGrid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rPr>
                <w:rFonts w:ascii="Georgia" w:cs="Georgia" w:hAnsi="Georgia" w:eastAsia="Georgia"/>
                <w:shd w:val="clear" w:color="auto" w:fill="ffffff"/>
              </w:rPr>
            </w:pPr>
            <w:r>
              <w:rPr>
                <w:rFonts w:ascii="Georgia" w:hAnsi="Georgia"/>
                <w:b w:val="1"/>
                <w:bCs w:val="1"/>
                <w:shd w:val="clear" w:color="auto" w:fill="ffffff"/>
                <w:rtl w:val="0"/>
                <w:lang w:val="it-IT"/>
              </w:rPr>
              <w:t>FINALITA</w:t>
            </w:r>
            <w:r>
              <w:rPr>
                <w:rFonts w:ascii="Georgia" w:hAnsi="Georgia" w:hint="default"/>
                <w:b w:val="1"/>
                <w:bCs w:val="1"/>
                <w:shd w:val="clear" w:color="auto" w:fill="ffffff"/>
                <w:rtl w:val="0"/>
                <w:lang w:val="it-IT"/>
              </w:rPr>
              <w:t>’</w:t>
            </w:r>
          </w:p>
          <w:p>
            <w:pPr>
              <w:pStyle w:val="Corpo"/>
              <w:shd w:val="clear" w:color="auto" w:fill="ffffff"/>
              <w:rPr>
                <w:rFonts w:ascii="Georgia" w:cs="Georgia" w:hAnsi="Georgia" w:eastAsia="Georgia"/>
                <w:shd w:val="clear" w:color="auto" w:fill="ffffff"/>
                <w:lang w:val="it-IT"/>
              </w:rPr>
            </w:pPr>
          </w:p>
          <w:p>
            <w:pPr>
              <w:pStyle w:val="Corpo"/>
              <w:shd w:val="clear" w:color="auto" w:fill="ffffff"/>
              <w:rPr>
                <w:rFonts w:ascii="Georgia" w:cs="Georgia" w:hAnsi="Georgia" w:eastAsia="Georgia"/>
                <w:shd w:val="clear" w:color="auto" w:fill="ffffff"/>
                <w:lang w:val="it-IT"/>
              </w:rPr>
            </w:pPr>
          </w:p>
          <w:p>
            <w:pPr>
              <w:pStyle w:val="Corpo"/>
              <w:shd w:val="clear" w:color="auto" w:fill="ffffff"/>
            </w:pPr>
            <w:r>
              <w:rPr>
                <w:rFonts w:ascii="Georgia" w:cs="Georgia" w:hAnsi="Georgia" w:eastAsia="Georgia"/>
                <w:shd w:val="clear" w:color="auto" w:fill="ffffff"/>
                <w:lang w:val="it-IT"/>
              </w:rPr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numPr>
                <w:ilvl w:val="0"/>
                <w:numId w:val="1"/>
              </w:numPr>
              <w:shd w:val="clear" w:color="auto" w:fill="ffffff"/>
              <w:rPr>
                <w:shd w:val="clear" w:color="auto" w:fill="ffffff"/>
                <w:lang w:val="it-IT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Capacit</w:t>
            </w:r>
            <w:r>
              <w:rPr>
                <w:rFonts w:ascii="Georgia" w:hAnsi="Georgia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e competenze di analisi morfologica, sintattica e di contestualizzazione volte alla comprensione dei testi in lingua originale</w:t>
            </w:r>
          </w:p>
          <w:p>
            <w:pPr>
              <w:pStyle w:val="Corpo"/>
              <w:numPr>
                <w:ilvl w:val="0"/>
                <w:numId w:val="1"/>
              </w:numPr>
              <w:shd w:val="clear" w:color="auto" w:fill="ffffff"/>
              <w:bidi w:val="0"/>
              <w:ind w:right="0"/>
              <w:jc w:val="left"/>
              <w:rPr>
                <w:shd w:val="clear" w:color="auto" w:fill="ffffff"/>
                <w:rtl w:val="0"/>
                <w:lang w:val="it-IT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Consapevolezza critica del rapporto fra italiano e latino per quanto riguarda il lessico,la sintassi e la morfologia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rFonts w:ascii="Georgia" w:hAnsi="Georgia"/>
                <w:b w:val="1"/>
                <w:bCs w:val="1"/>
                <w:shd w:val="clear" w:color="auto" w:fill="ffffff"/>
                <w:rtl w:val="0"/>
                <w:lang w:val="it-IT"/>
              </w:rPr>
              <w:t>SAPERI ESSENZIALI</w:t>
            </w:r>
            <w:r>
              <w:rPr>
                <w:rFonts w:ascii="Georgia" w:cs="Georgia" w:hAnsi="Georgia" w:eastAsia="Georgia"/>
                <w:shd w:val="clear" w:color="auto" w:fill="ffffff"/>
              </w:rPr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rPr>
                <w:rFonts w:ascii="Georgia" w:cs="Georgia" w:hAnsi="Georgia" w:eastAsia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CONOSCENZE</w:t>
            </w:r>
          </w:p>
          <w:p>
            <w:pPr>
              <w:pStyle w:val="Corpo"/>
              <w:numPr>
                <w:ilvl w:val="0"/>
                <w:numId w:val="2"/>
              </w:numPr>
              <w:shd w:val="clear" w:color="auto" w:fill="ffffff"/>
              <w:bidi w:val="0"/>
              <w:ind w:right="0"/>
              <w:jc w:val="left"/>
              <w:rPr>
                <w:shd w:val="clear" w:color="auto" w:fill="ffffff"/>
                <w:rtl w:val="0"/>
                <w:lang w:val="it-IT"/>
              </w:rPr>
            </w:pPr>
            <w:r>
              <w:rPr>
                <w:shd w:val="clear" w:color="auto" w:fill="ffffff"/>
                <w:rtl w:val="0"/>
                <w:lang w:val="it-IT"/>
              </w:rPr>
              <w:t xml:space="preserve">ABILITA' </w:t>
            </w:r>
          </w:p>
          <w:p>
            <w:pPr>
              <w:pStyle w:val="Corpo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COMPETENZE</w:t>
            </w:r>
            <w:r>
              <w:rPr>
                <w:rFonts w:ascii="Georgia" w:cs="Georgia" w:hAnsi="Georgia" w:eastAsia="Georgia"/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rFonts w:ascii="Georgia" w:hAnsi="Georgia"/>
                <w:b w:val="1"/>
                <w:bCs w:val="1"/>
                <w:shd w:val="clear" w:color="auto" w:fill="ffffff"/>
                <w:rtl w:val="0"/>
                <w:lang w:val="it-IT"/>
              </w:rPr>
              <w:t xml:space="preserve">COMPETENZE MINIME 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</w:p>
          <w:p>
            <w:pPr>
              <w:pStyle w:val="Corpo"/>
              <w:numPr>
                <w:ilvl w:val="0"/>
                <w:numId w:val="3"/>
              </w:numPr>
              <w:shd w:val="clear" w:color="auto" w:fill="ffffff"/>
              <w:bidi w:val="0"/>
              <w:ind w:right="0"/>
              <w:jc w:val="both"/>
              <w:rPr>
                <w:shd w:val="clear" w:color="auto" w:fill="ffffff"/>
                <w:rtl w:val="0"/>
                <w:lang w:val="it-IT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Comprendere il senso generale di testi semplici</w:t>
            </w:r>
          </w:p>
          <w:p>
            <w:pPr>
              <w:pStyle w:val="Corpo"/>
              <w:numPr>
                <w:ilvl w:val="0"/>
                <w:numId w:val="3"/>
              </w:numPr>
              <w:shd w:val="clear" w:color="auto" w:fill="ffffff"/>
              <w:bidi w:val="0"/>
              <w:ind w:right="0"/>
              <w:jc w:val="both"/>
              <w:rPr>
                <w:shd w:val="clear" w:color="auto" w:fill="ffffff"/>
                <w:rtl w:val="0"/>
                <w:lang w:val="it-IT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Tradurre testi anche d</w:t>
            </w:r>
            <w:r>
              <w:rPr>
                <w:rFonts w:ascii="Georgia" w:hAnsi="Georgia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 xml:space="preserve">autore </w:t>
            </w:r>
          </w:p>
          <w:p>
            <w:pPr>
              <w:pStyle w:val="Corpo"/>
              <w:numPr>
                <w:ilvl w:val="0"/>
                <w:numId w:val="3"/>
              </w:numPr>
              <w:shd w:val="clear" w:color="auto" w:fill="ffffff"/>
              <w:bidi w:val="0"/>
              <w:ind w:right="0"/>
              <w:jc w:val="both"/>
              <w:rPr>
                <w:shd w:val="clear" w:color="auto" w:fill="ffffff"/>
                <w:rtl w:val="0"/>
                <w:lang w:val="it-IT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 xml:space="preserve">Individuare, nella traduzione di  un testo,  gli aspetti lessicali, grammaticali e sintattici studiati </w:t>
            </w:r>
          </w:p>
          <w:p>
            <w:pPr>
              <w:pStyle w:val="Corpo"/>
              <w:numPr>
                <w:ilvl w:val="0"/>
                <w:numId w:val="3"/>
              </w:numPr>
              <w:shd w:val="clear" w:color="auto" w:fill="ffffff"/>
              <w:bidi w:val="0"/>
              <w:ind w:right="0"/>
              <w:jc w:val="both"/>
              <w:rPr>
                <w:shd w:val="clear" w:color="auto" w:fill="ffffff"/>
                <w:rtl w:val="0"/>
                <w:lang w:val="it-IT"/>
              </w:rPr>
            </w:pPr>
            <w:r>
              <w:rPr>
                <w:rFonts w:ascii="Georgia" w:hAnsi="Georgia"/>
                <w:shd w:val="clear" w:color="auto" w:fill="ffffff"/>
                <w:rtl w:val="0"/>
                <w:lang w:val="it-IT"/>
              </w:rPr>
              <w:t>Conoscere elementi di morfologia e di sintassi</w:t>
            </w:r>
            <w:r>
              <w:rPr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rFonts w:ascii="Georgia" w:hAnsi="Georgia"/>
                <w:b w:val="1"/>
                <w:bCs w:val="1"/>
                <w:shd w:val="clear" w:color="auto" w:fill="ffffff"/>
                <w:rtl w:val="0"/>
                <w:lang w:val="it-IT"/>
              </w:rPr>
              <w:t>CONTENUTI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Obiettivi trasversali e ruolo specifico della disciplina nel loro raggiungimento: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Pur rinviando al documento di programmazione approvato dal Consiglio di Classe, si indicano i seguenti obiettivi trasversali:</w:t>
      </w:r>
    </w:p>
    <w:p>
      <w:pPr>
        <w:pStyle w:val="Corpo"/>
        <w:numPr>
          <w:ilvl w:val="0"/>
          <w:numId w:val="5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Potenziamento delle capacit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comunicative orali e scritte</w:t>
      </w:r>
    </w:p>
    <w:p>
      <w:pPr>
        <w:pStyle w:val="Corpo"/>
        <w:numPr>
          <w:ilvl w:val="0"/>
          <w:numId w:val="5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Comprensione di testi</w:t>
      </w:r>
    </w:p>
    <w:p>
      <w:pPr>
        <w:pStyle w:val="Corpo"/>
        <w:numPr>
          <w:ilvl w:val="0"/>
          <w:numId w:val="5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Applicazione corretta di principi e regole</w:t>
      </w:r>
    </w:p>
    <w:p>
      <w:pPr>
        <w:pStyle w:val="Corpo"/>
        <w:numPr>
          <w:ilvl w:val="0"/>
          <w:numId w:val="5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Stabilire connessioni causa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effetto</w:t>
      </w:r>
    </w:p>
    <w:p>
      <w:pPr>
        <w:pStyle w:val="Corpo"/>
        <w:numPr>
          <w:ilvl w:val="0"/>
          <w:numId w:val="5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Interpretare fatti e fenomeni ed esprimere giudizi personali</w:t>
      </w:r>
    </w:p>
    <w:p>
      <w:pPr>
        <w:pStyle w:val="Corpo"/>
        <w:numPr>
          <w:ilvl w:val="0"/>
          <w:numId w:val="5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4"/>
          <w:szCs w:val="24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Potenziare il metodo di studio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</w:rPr>
        <w:t>Standard minimi in termini di conoscenze, competenze e capacit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</w:rPr>
        <w:t>à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</w:rPr>
        <w:t>: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tbl>
      <w:tblPr>
        <w:tblW w:w="9632" w:type="dxa"/>
        <w:jc w:val="left"/>
        <w:tblInd w:w="6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4"/>
        <w:gridCol w:w="3058"/>
        <w:gridCol w:w="3283"/>
        <w:gridCol w:w="2687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0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ind w:left="360" w:firstLine="0"/>
              <w:jc w:val="both"/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Conoscenza  </w:t>
            </w:r>
          </w:p>
        </w:tc>
        <w:tc>
          <w:tcPr>
            <w:tcW w:type="dxa" w:w="32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ind w:left="360" w:firstLine="0"/>
              <w:jc w:val="both"/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Competenza </w:t>
            </w:r>
          </w:p>
        </w:tc>
        <w:tc>
          <w:tcPr>
            <w:tcW w:type="dxa" w:w="268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ind w:left="360" w:firstLine="0"/>
              <w:jc w:val="both"/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>Capacit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à 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60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Corpo"/>
              <w:shd w:val="clear" w:color="auto" w:fill="ffffff"/>
              <w:ind w:left="360" w:firstLine="0"/>
              <w:jc w:val="both"/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>Lingua</w:t>
            </w:r>
          </w:p>
        </w:tc>
        <w:tc>
          <w:tcPr>
            <w:tcW w:type="dxa" w:w="3057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ind w:left="36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1.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Memorizzare il lessico essenziale in alcuni ambiti</w:t>
            </w:r>
          </w:p>
          <w:p>
            <w:pPr>
              <w:pStyle w:val="Corpo"/>
              <w:shd w:val="clear" w:color="auto" w:fill="ffffff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2. Conoscere elementi di morfologia e di sintassi dei casi , del verbo e del periodo 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tcW w:type="dxa" w:w="328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ind w:left="36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1. Leggere un testo in prosa  rispettando le principali regole fonetiche.</w:t>
            </w:r>
          </w:p>
          <w:p>
            <w:pPr>
              <w:pStyle w:val="Corpo"/>
              <w:shd w:val="clear" w:color="auto" w:fill="ffffff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2.Analizzare le strutture morfosintattiche di base studiate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tcW w:type="dxa" w:w="268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ind w:left="36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1. Comprendere il senso generale di testi semplici</w:t>
            </w:r>
          </w:p>
          <w:p>
            <w:pPr>
              <w:pStyle w:val="Corpo"/>
              <w:shd w:val="clear" w:color="auto" w:fill="ffffff"/>
              <w:bidi w:val="0"/>
              <w:ind w:left="360" w:right="0" w:firstLine="0"/>
              <w:jc w:val="both"/>
              <w:rPr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2 Tradurre testi semplici </w:t>
            </w:r>
          </w:p>
          <w:p>
            <w:pPr>
              <w:pStyle w:val="Corpo"/>
              <w:shd w:val="clear" w:color="auto" w:fill="ffffff"/>
              <w:bidi w:val="0"/>
              <w:ind w:left="36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3 Individuare, nella traduzione di  un testo,  gli aspetti lessicali, grammaticali e sintattici presenti</w:t>
            </w:r>
          </w:p>
        </w:tc>
      </w:tr>
    </w:tbl>
    <w:p>
      <w:pPr>
        <w:pStyle w:val="Corpo"/>
        <w:widowControl w:val="0"/>
        <w:shd w:val="clear" w:color="auto" w:fill="ffffff"/>
        <w:ind w:left="510" w:hanging="510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ind w:left="36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singl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32"/>
          <w:szCs w:val="32"/>
          <w:u w:val="single" w:color="000000"/>
          <w:shd w:val="clear" w:color="auto" w:fill="ff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32"/>
          <w:szCs w:val="32"/>
          <w:u w:val="single" w:color="000000"/>
          <w:shd w:val="clear" w:color="auto" w:fill="ffffff"/>
          <w:vertAlign w:val="baseline"/>
          <w:rtl w:val="0"/>
          <w:lang w:val="it-IT"/>
        </w:rPr>
        <w:t>Contenuti: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  <w:vertAlign w:val="baseline"/>
        </w:rPr>
      </w:pPr>
    </w:p>
    <w:tbl>
      <w:tblPr>
        <w:tblW w:w="99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5"/>
        <w:gridCol w:w="2945"/>
        <w:gridCol w:w="1578"/>
        <w:gridCol w:w="2245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Contenuti </w:t>
            </w:r>
          </w:p>
          <w:p>
            <w:pPr>
              <w:pStyle w:val="Corpo"/>
              <w:shd w:val="clear" w:color="auto" w:fill="ffffff"/>
              <w:rPr>
                <w:sz w:val="22"/>
                <w:szCs w:val="22"/>
                <w:shd w:val="clear" w:color="auto" w:fill="ffffff"/>
                <w:lang w:val="it-IT"/>
              </w:rPr>
            </w:pPr>
          </w:p>
          <w:p>
            <w:pPr>
              <w:pStyle w:val="Corpo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>Grammatica</w:t>
            </w:r>
          </w:p>
        </w:tc>
        <w:tc>
          <w:tcPr>
            <w:tcW w:type="dxa" w:w="2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>didattica e strumenti</w:t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>Tipologia verifiche</w:t>
            </w:r>
          </w:p>
        </w:tc>
        <w:tc>
          <w:tcPr>
            <w:tcW w:type="dxa" w:w="2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it-IT"/>
              </w:rPr>
              <w:t>Tempi</w:t>
            </w:r>
          </w:p>
        </w:tc>
      </w:tr>
      <w:tr>
        <w:tblPrEx>
          <w:shd w:val="clear" w:color="auto" w:fill="ced7e7"/>
        </w:tblPrEx>
        <w:trPr>
          <w:trHeight w:val="2560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Spiegazione di regole con chiare esemplificazioni, applicazione ed esercizi mirati e guidati in classe e a casa. Correzione dei compiti. Ricerche sul dizionario.</w:t>
            </w:r>
          </w:p>
          <w:p>
            <w:pPr>
              <w:pStyle w:val="Corpo"/>
              <w:shd w:val="clear" w:color="auto" w:fill="ffffff"/>
              <w:rPr>
                <w:sz w:val="22"/>
                <w:szCs w:val="22"/>
                <w:shd w:val="clear" w:color="auto" w:fill="ffffff"/>
                <w:lang w:val="it-IT"/>
              </w:rPr>
            </w:pPr>
          </w:p>
          <w:p>
            <w:pPr>
              <w:pStyle w:val="Corpo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Laboratorio di traduzione in classe, individuale o in piccolo gruppo, finalizzata a raggiungere piena comprensione del testo, padronanza delle strutture morfologiche e sintattiche e a pervenire ad una apprezzabile ricodifica.</w:t>
            </w:r>
          </w:p>
        </w:tc>
        <w:tc>
          <w:tcPr>
            <w:tcW w:type="dxa" w:w="15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Versione, interrogazione, prove strutturate.</w:t>
            </w:r>
          </w:p>
        </w:tc>
        <w:tc>
          <w:tcPr>
            <w:tcW w:type="dxa" w:w="22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Tutto l</w:t>
            </w: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’</w:t>
            </w:r>
            <w:r>
              <w:rPr>
                <w:sz w:val="22"/>
                <w:szCs w:val="22"/>
                <w:shd w:val="clear" w:color="auto" w:fill="ffffff"/>
                <w:rtl w:val="0"/>
                <w:lang w:val="it-IT"/>
              </w:rPr>
              <w:t>anno</w:t>
            </w:r>
          </w:p>
        </w:tc>
      </w:tr>
      <w:tr>
        <w:tblPrEx>
          <w:shd w:val="clear" w:color="auto" w:fill="ced7e7"/>
        </w:tblPrEx>
        <w:trPr>
          <w:trHeight w:val="2740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it-IT"/>
              </w:rPr>
              <w:t>Civilt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it-IT"/>
              </w:rPr>
              <w:t>à</w:t>
            </w:r>
          </w:p>
          <w:p>
            <w:pPr>
              <w:pStyle w:val="Corpo"/>
              <w:shd w:val="clear" w:color="auto" w:fill="ffffff"/>
              <w:rPr>
                <w:sz w:val="28"/>
                <w:szCs w:val="28"/>
                <w:shd w:val="clear" w:color="auto" w:fill="ffffff"/>
                <w:lang w:val="it-IT"/>
              </w:rPr>
            </w:pPr>
          </w:p>
          <w:p>
            <w:pPr>
              <w:pStyle w:val="Corpo"/>
              <w:shd w:val="clear" w:color="auto" w:fill="ffffff"/>
              <w:bidi w:val="0"/>
              <w:ind w:left="0" w:right="0" w:firstLine="0"/>
              <w:jc w:val="left"/>
              <w:rPr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  <w:lang w:val="it-IT"/>
              </w:rPr>
              <w:t>Aspetti di civilt</w:t>
            </w:r>
            <w:r>
              <w:rPr>
                <w:sz w:val="24"/>
                <w:szCs w:val="24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shd w:val="clear" w:color="auto" w:fill="ffffff"/>
                <w:rtl w:val="0"/>
                <w:lang w:val="it-IT"/>
              </w:rPr>
              <w:t>latina legati al lessico e ai pi</w:t>
            </w:r>
            <w:r>
              <w:rPr>
                <w:sz w:val="24"/>
                <w:szCs w:val="24"/>
                <w:shd w:val="clear" w:color="auto" w:fill="ffffff"/>
                <w:rtl w:val="0"/>
                <w:lang w:val="it-IT"/>
              </w:rPr>
              <w:t xml:space="preserve">ù </w:t>
            </w:r>
            <w:r>
              <w:rPr>
                <w:sz w:val="24"/>
                <w:szCs w:val="24"/>
                <w:shd w:val="clear" w:color="auto" w:fill="ffffff"/>
                <w:rtl w:val="0"/>
                <w:lang w:val="it-IT"/>
              </w:rPr>
              <w:t>importanti campi semantici del lessico latino.</w:t>
            </w:r>
          </w:p>
          <w:p>
            <w:pPr>
              <w:pStyle w:val="Corpo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  <w:lang w:val="it-IT"/>
              </w:rPr>
              <w:t>Percorsi nel mito e nella storia di Roma, attraverso testi e immagini</w:t>
            </w:r>
          </w:p>
        </w:tc>
        <w:tc>
          <w:tcPr>
            <w:tcW w:type="dxa" w:w="2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orpo"/>
        <w:widowControl w:val="0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  <w:vertAlign w:val="baseline"/>
        </w:rPr>
      </w:pPr>
    </w:p>
    <w:p>
      <w:pPr>
        <w:pStyle w:val="Corpo"/>
        <w:keepNext w:val="1"/>
        <w:shd w:val="clear" w:color="auto" w:fill="ffffff"/>
        <w:ind w:left="720" w:hanging="720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32"/>
          <w:szCs w:val="32"/>
          <w:u w:val="singl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keepNext w:val="1"/>
        <w:shd w:val="clear" w:color="auto" w:fill="ffffff"/>
        <w:ind w:left="655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it-IT"/>
        </w:rPr>
        <w:t>Libri di testo</w:t>
      </w: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Corpo"/>
        <w:keepNext w:val="1"/>
        <w:shd w:val="clear" w:color="auto" w:fill="ffffff"/>
        <w:ind w:left="720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</w:rPr>
      </w:pPr>
    </w:p>
    <w:p>
      <w:pPr>
        <w:pStyle w:val="Corpo"/>
        <w:keepNext w:val="1"/>
        <w:shd w:val="clear" w:color="auto" w:fill="ffffff"/>
        <w:ind w:left="655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  <w:vertAlign w:val="baseline"/>
          <w:rtl w:val="0"/>
          <w:lang w:val="it-IT"/>
        </w:rPr>
        <w:t>Verifica e valutazione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singl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Le verifiche saranno di tipo formativo e sommativo. Si prevedono:</w:t>
      </w:r>
    </w:p>
    <w:p>
      <w:pPr>
        <w:pStyle w:val="Corpo"/>
        <w:numPr>
          <w:ilvl w:val="0"/>
          <w:numId w:val="7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Prove scritte: almeno 3 a quadrimestre</w:t>
      </w:r>
    </w:p>
    <w:p>
      <w:pPr>
        <w:pStyle w:val="Corpo"/>
        <w:numPr>
          <w:ilvl w:val="0"/>
          <w:numId w:val="7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Prove orali: almeno 2 a quadrimestre</w:t>
      </w:r>
    </w:p>
    <w:p>
      <w:pPr>
        <w:pStyle w:val="Corpo"/>
        <w:shd w:val="clear" w:color="auto" w:fill="ffffff"/>
        <w:ind w:left="36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Concorrono alla valutazione periodica e finale i seguenti fattori:</w:t>
      </w:r>
    </w:p>
    <w:p>
      <w:pPr>
        <w:pStyle w:val="Corpo"/>
        <w:numPr>
          <w:ilvl w:val="0"/>
          <w:numId w:val="9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Frequenza diligente</w:t>
      </w:r>
    </w:p>
    <w:p>
      <w:pPr>
        <w:pStyle w:val="Corpo"/>
        <w:numPr>
          <w:ilvl w:val="0"/>
          <w:numId w:val="9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Impegno nel lavoro scolastico</w:t>
      </w:r>
    </w:p>
    <w:p>
      <w:pPr>
        <w:pStyle w:val="Corpo"/>
        <w:numPr>
          <w:ilvl w:val="0"/>
          <w:numId w:val="9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Partecipazione all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attivit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didattica</w:t>
      </w:r>
    </w:p>
    <w:p>
      <w:pPr>
        <w:pStyle w:val="Corpo"/>
        <w:numPr>
          <w:ilvl w:val="0"/>
          <w:numId w:val="9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Interesse per la disciplina</w:t>
      </w:r>
    </w:p>
    <w:p>
      <w:pPr>
        <w:pStyle w:val="Corpo"/>
        <w:numPr>
          <w:ilvl w:val="0"/>
          <w:numId w:val="9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Progressione nell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apprendimento</w:t>
      </w:r>
    </w:p>
    <w:p>
      <w:pPr>
        <w:pStyle w:val="Corpo"/>
        <w:numPr>
          <w:ilvl w:val="0"/>
          <w:numId w:val="9"/>
        </w:numPr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shd w:val="clear" w:color="auto" w:fill="ffffff"/>
          <w:lang w:val="it-IT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Acquisizione di autonomia di giudizio e capacit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critica</w:t>
      </w: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Corpo"/>
        <w:shd w:val="clear" w:color="auto" w:fill="ffffff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Pavullo nel Frignano,                        Firma del docente</w:t>
      </w:r>
    </w:p>
    <w:p>
      <w:pPr>
        <w:pStyle w:val="Corpo"/>
        <w:shd w:val="clear" w:color="auto" w:fill="ffffff"/>
        <w:jc w:val="both"/>
      </w:pPr>
      <w:r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♦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♦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8"/>
  </w:abstractNum>
  <w:abstractNum w:abstractNumId="4">
    <w:multiLevelType w:val="hybridMultilevel"/>
    <w:styleLink w:val="Stile importato 8"/>
    <w:lvl w:ilvl="0">
      <w:start w:val="1"/>
      <w:numFmt w:val="bullet"/>
      <w:suff w:val="tab"/>
      <w:lvlText w:val="●"/>
      <w:lvlJc w:val="left"/>
      <w:pPr>
        <w:ind w:left="66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2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74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6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18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0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2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34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060" w:hanging="3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6"/>
  </w:abstractNum>
  <w:abstractNum w:abstractNumId="6">
    <w:multiLevelType w:val="hybridMultilevel"/>
    <w:styleLink w:val="Stile importato 6"/>
    <w:lvl w:ilvl="0">
      <w:start w:val="1"/>
      <w:numFmt w:val="bullet"/>
      <w:suff w:val="tab"/>
      <w:lvlText w:val="♦"/>
      <w:lvlJc w:val="left"/>
      <w:pPr>
        <w:tabs>
          <w:tab w:val="num" w:pos="687"/>
        </w:tabs>
        <w:ind w:left="32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1407"/>
        </w:tabs>
        <w:ind w:left="104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2127"/>
        </w:tabs>
        <w:ind w:left="176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2847"/>
        </w:tabs>
        <w:ind w:left="248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3567"/>
        </w:tabs>
        <w:ind w:left="320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287"/>
        </w:tabs>
        <w:ind w:left="392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5007"/>
        </w:tabs>
        <w:ind w:left="464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5727"/>
        </w:tabs>
        <w:ind w:left="536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6447"/>
        </w:tabs>
        <w:ind w:left="608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9"/>
  </w:abstractNum>
  <w:abstractNum w:abstractNumId="8">
    <w:multiLevelType w:val="hybridMultilevel"/>
    <w:styleLink w:val="Stile importato 9"/>
    <w:lvl w:ilvl="0">
      <w:start w:val="1"/>
      <w:numFmt w:val="bullet"/>
      <w:suff w:val="tab"/>
      <w:lvlText w:val="♦"/>
      <w:lvlJc w:val="left"/>
      <w:pPr>
        <w:tabs>
          <w:tab w:val="num" w:pos="687"/>
        </w:tabs>
        <w:ind w:left="32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1407"/>
        </w:tabs>
        <w:ind w:left="104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2127"/>
        </w:tabs>
        <w:ind w:left="176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2847"/>
        </w:tabs>
        <w:ind w:left="248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3567"/>
        </w:tabs>
        <w:ind w:left="320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287"/>
        </w:tabs>
        <w:ind w:left="392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5007"/>
        </w:tabs>
        <w:ind w:left="464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5727"/>
        </w:tabs>
        <w:ind w:left="536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6447"/>
        </w:tabs>
        <w:ind w:left="608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Stile importato 8">
    <w:name w:val="Stile importato 8"/>
    <w:pPr>
      <w:numPr>
        <w:numId w:val="4"/>
      </w:numPr>
    </w:pPr>
  </w:style>
  <w:style w:type="numbering" w:styleId="Stile importato 6">
    <w:name w:val="Stile importato 6"/>
    <w:pPr>
      <w:numPr>
        <w:numId w:val="6"/>
      </w:numPr>
    </w:pPr>
  </w:style>
  <w:style w:type="numbering" w:styleId="Stile importato 9">
    <w:name w:val="Stile importato 9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